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F8D77A" w14:textId="77777777" w:rsidR="00C2333E" w:rsidRDefault="0039193D" w:rsidP="00C2333E">
      <w:pPr>
        <w:pStyle w:val="Heading2"/>
        <w:jc w:val="center"/>
        <w:rPr>
          <w:rFonts w:eastAsia="Times New Roman"/>
          <w:b/>
          <w:sz w:val="28"/>
        </w:rPr>
      </w:pPr>
      <w:bookmarkStart w:id="0" w:name="_GoBack"/>
      <w:bookmarkEnd w:id="0"/>
      <w:r>
        <w:rPr>
          <w:rFonts w:eastAsia="Times New Roman"/>
          <w:b/>
          <w:sz w:val="28"/>
        </w:rPr>
        <w:t>Speaker Tips And Resources Guide</w:t>
      </w:r>
    </w:p>
    <w:p w14:paraId="236F52E4" w14:textId="77777777" w:rsidR="00C2333E" w:rsidRPr="00C2333E" w:rsidRDefault="00C2333E" w:rsidP="00C2333E"/>
    <w:p w14:paraId="00CBBA11" w14:textId="77777777" w:rsidR="00C2333E" w:rsidRPr="00C2333E" w:rsidRDefault="00C2333E" w:rsidP="00C2333E">
      <w:pPr>
        <w:pStyle w:val="Heading2"/>
        <w:rPr>
          <w:rFonts w:eastAsia="Times New Roman"/>
          <w:b/>
        </w:rPr>
      </w:pPr>
      <w:r w:rsidRPr="00C2333E">
        <w:rPr>
          <w:rFonts w:eastAsia="Times New Roman"/>
          <w:b/>
        </w:rPr>
        <w:t>Tips for a Successful Proposal</w:t>
      </w:r>
    </w:p>
    <w:p w14:paraId="22ADCB5C" w14:textId="77777777" w:rsidR="00C2333E" w:rsidRPr="006A70B7" w:rsidRDefault="00C2333E" w:rsidP="00C2333E">
      <w:pPr>
        <w:spacing w:after="240" w:line="240" w:lineRule="auto"/>
        <w:rPr>
          <w:rFonts w:ascii="Verdana" w:eastAsia="Times New Roman" w:hAnsi="Verdana" w:cs="Times New Roman"/>
          <w:color w:val="2E2E2E"/>
          <w:sz w:val="18"/>
          <w:szCs w:val="18"/>
        </w:rPr>
      </w:pPr>
      <w:r>
        <w:rPr>
          <w:rFonts w:ascii="Verdana" w:eastAsia="Times New Roman" w:hAnsi="Verdana" w:cs="Times New Roman"/>
          <w:color w:val="2E2E2E"/>
          <w:sz w:val="18"/>
          <w:szCs w:val="18"/>
        </w:rPr>
        <w:t>You</w:t>
      </w:r>
      <w:r w:rsidRPr="006A70B7">
        <w:rPr>
          <w:rFonts w:ascii="Verdana" w:eastAsia="Times New Roman" w:hAnsi="Verdana" w:cs="Times New Roman"/>
          <w:color w:val="2E2E2E"/>
          <w:sz w:val="18"/>
          <w:szCs w:val="18"/>
        </w:rPr>
        <w:t xml:space="preserve"> don't need to be a professional speaker or trainer. In fact, we encourage submissions from practitioners "in the trenches" of change management. We want to know what you have done at your own organization to make change a success. We desire speakers who:</w:t>
      </w:r>
    </w:p>
    <w:p w14:paraId="005F5035" w14:textId="77777777" w:rsidR="00C2333E" w:rsidRPr="006A70B7" w:rsidRDefault="00C2333E" w:rsidP="00C2333E">
      <w:pPr>
        <w:numPr>
          <w:ilvl w:val="0"/>
          <w:numId w:val="1"/>
        </w:numPr>
        <w:spacing w:before="100" w:beforeAutospacing="1" w:after="100" w:afterAutospacing="1" w:line="240" w:lineRule="auto"/>
        <w:rPr>
          <w:rFonts w:ascii="Verdana" w:eastAsia="Times New Roman" w:hAnsi="Verdana" w:cs="Times New Roman"/>
          <w:color w:val="2E2E2E"/>
          <w:sz w:val="18"/>
          <w:szCs w:val="18"/>
        </w:rPr>
      </w:pPr>
      <w:r w:rsidRPr="006A70B7">
        <w:rPr>
          <w:rFonts w:ascii="Verdana" w:eastAsia="Times New Roman" w:hAnsi="Verdana" w:cs="Times New Roman"/>
          <w:color w:val="2E2E2E"/>
          <w:sz w:val="18"/>
          <w:szCs w:val="18"/>
        </w:rPr>
        <w:t>Have a compelling change management story, especially a "real life" case study or example, not just a theory to share but also HOW the audience can apply it to their workplace or career advancement.</w:t>
      </w:r>
    </w:p>
    <w:p w14:paraId="6394C0AE" w14:textId="77777777" w:rsidR="00C2333E" w:rsidRPr="006A70B7" w:rsidRDefault="00C2333E" w:rsidP="00C2333E">
      <w:pPr>
        <w:numPr>
          <w:ilvl w:val="0"/>
          <w:numId w:val="1"/>
        </w:numPr>
        <w:spacing w:before="100" w:beforeAutospacing="1" w:after="100" w:afterAutospacing="1" w:line="240" w:lineRule="auto"/>
        <w:rPr>
          <w:rFonts w:ascii="Verdana" w:eastAsia="Times New Roman" w:hAnsi="Verdana" w:cs="Times New Roman"/>
          <w:color w:val="2E2E2E"/>
          <w:sz w:val="18"/>
          <w:szCs w:val="18"/>
        </w:rPr>
      </w:pPr>
      <w:r w:rsidRPr="006A70B7">
        <w:rPr>
          <w:rFonts w:ascii="Verdana" w:eastAsia="Times New Roman" w:hAnsi="Verdana" w:cs="Times New Roman"/>
          <w:color w:val="2E2E2E"/>
          <w:sz w:val="18"/>
          <w:szCs w:val="18"/>
        </w:rPr>
        <w:t>Know that interaction and engagement is KEY to their session success and will enlist a variety of techniques and methods to support those efforts.</w:t>
      </w:r>
    </w:p>
    <w:p w14:paraId="5CB0B6FA" w14:textId="77777777" w:rsidR="00C2333E" w:rsidRPr="006A70B7" w:rsidRDefault="00F36C9C" w:rsidP="00C2333E">
      <w:pPr>
        <w:numPr>
          <w:ilvl w:val="0"/>
          <w:numId w:val="1"/>
        </w:numPr>
        <w:spacing w:before="100" w:beforeAutospacing="1" w:after="100" w:afterAutospacing="1" w:line="240" w:lineRule="auto"/>
        <w:rPr>
          <w:rFonts w:ascii="Verdana" w:eastAsia="Times New Roman" w:hAnsi="Verdana" w:cs="Times New Roman"/>
          <w:color w:val="2E2E2E"/>
          <w:sz w:val="18"/>
          <w:szCs w:val="18"/>
        </w:rPr>
      </w:pPr>
      <w:r>
        <w:rPr>
          <w:rFonts w:ascii="Verdana" w:eastAsia="Times New Roman" w:hAnsi="Verdana" w:cs="Times New Roman"/>
          <w:color w:val="2E2E2E"/>
          <w:sz w:val="18"/>
          <w:szCs w:val="18"/>
        </w:rPr>
        <w:t>Are</w:t>
      </w:r>
      <w:r w:rsidRPr="006A70B7">
        <w:rPr>
          <w:rFonts w:ascii="Verdana" w:eastAsia="Times New Roman" w:hAnsi="Verdana" w:cs="Times New Roman"/>
          <w:color w:val="2E2E2E"/>
          <w:sz w:val="18"/>
          <w:szCs w:val="18"/>
        </w:rPr>
        <w:t xml:space="preserve"> top rated speakers</w:t>
      </w:r>
      <w:r w:rsidR="00C2333E" w:rsidRPr="006A70B7">
        <w:rPr>
          <w:rFonts w:ascii="Verdana" w:eastAsia="Times New Roman" w:hAnsi="Verdana" w:cs="Times New Roman"/>
          <w:color w:val="2E2E2E"/>
          <w:sz w:val="18"/>
          <w:szCs w:val="18"/>
        </w:rPr>
        <w:t xml:space="preserve"> from previous Cha</w:t>
      </w:r>
      <w:r>
        <w:rPr>
          <w:rFonts w:ascii="Verdana" w:eastAsia="Times New Roman" w:hAnsi="Verdana" w:cs="Times New Roman"/>
          <w:color w:val="2E2E2E"/>
          <w:sz w:val="18"/>
          <w:szCs w:val="18"/>
        </w:rPr>
        <w:t>nge Management conferences or are</w:t>
      </w:r>
      <w:r w:rsidR="00C2333E" w:rsidRPr="006A70B7">
        <w:rPr>
          <w:rFonts w:ascii="Verdana" w:eastAsia="Times New Roman" w:hAnsi="Verdana" w:cs="Times New Roman"/>
          <w:color w:val="2E2E2E"/>
          <w:sz w:val="18"/>
          <w:szCs w:val="18"/>
        </w:rPr>
        <w:t xml:space="preserve"> comfortable speaking to audience sizes from 30 to </w:t>
      </w:r>
      <w:r w:rsidR="00C2333E">
        <w:rPr>
          <w:rFonts w:ascii="Verdana" w:eastAsia="Times New Roman" w:hAnsi="Verdana" w:cs="Times New Roman"/>
          <w:color w:val="2E2E2E"/>
          <w:sz w:val="18"/>
          <w:szCs w:val="18"/>
        </w:rPr>
        <w:t>9</w:t>
      </w:r>
      <w:r w:rsidR="00C2333E" w:rsidRPr="006A70B7">
        <w:rPr>
          <w:rFonts w:ascii="Verdana" w:eastAsia="Times New Roman" w:hAnsi="Verdana" w:cs="Times New Roman"/>
          <w:color w:val="2E2E2E"/>
          <w:sz w:val="18"/>
          <w:szCs w:val="18"/>
        </w:rPr>
        <w:t>00 participants.</w:t>
      </w:r>
    </w:p>
    <w:p w14:paraId="02688A9D" w14:textId="77777777" w:rsidR="00C2333E" w:rsidRPr="006A70B7" w:rsidRDefault="00F36C9C" w:rsidP="00C2333E">
      <w:pPr>
        <w:numPr>
          <w:ilvl w:val="0"/>
          <w:numId w:val="1"/>
        </w:numPr>
        <w:spacing w:before="100" w:beforeAutospacing="1" w:after="100" w:afterAutospacing="1" w:line="240" w:lineRule="auto"/>
        <w:rPr>
          <w:rFonts w:ascii="Verdana" w:eastAsia="Times New Roman" w:hAnsi="Verdana" w:cs="Times New Roman"/>
          <w:color w:val="2E2E2E"/>
          <w:sz w:val="18"/>
          <w:szCs w:val="18"/>
        </w:rPr>
      </w:pPr>
      <w:r>
        <w:rPr>
          <w:rFonts w:ascii="Verdana" w:eastAsia="Times New Roman" w:hAnsi="Verdana" w:cs="Times New Roman"/>
          <w:color w:val="2E2E2E"/>
          <w:sz w:val="18"/>
          <w:szCs w:val="18"/>
        </w:rPr>
        <w:t xml:space="preserve">Are </w:t>
      </w:r>
      <w:r w:rsidR="00C2333E" w:rsidRPr="006A70B7">
        <w:rPr>
          <w:rFonts w:ascii="Verdana" w:eastAsia="Times New Roman" w:hAnsi="Verdana" w:cs="Times New Roman"/>
          <w:color w:val="2E2E2E"/>
          <w:sz w:val="18"/>
          <w:szCs w:val="18"/>
        </w:rPr>
        <w:t>dynamic to listen to b</w:t>
      </w:r>
      <w:r>
        <w:rPr>
          <w:rFonts w:ascii="Verdana" w:eastAsia="Times New Roman" w:hAnsi="Verdana" w:cs="Times New Roman"/>
          <w:color w:val="2E2E2E"/>
          <w:sz w:val="18"/>
          <w:szCs w:val="18"/>
        </w:rPr>
        <w:t>ut also know</w:t>
      </w:r>
      <w:r w:rsidR="00C2333E" w:rsidRPr="006A70B7">
        <w:rPr>
          <w:rFonts w:ascii="Verdana" w:eastAsia="Times New Roman" w:hAnsi="Verdana" w:cs="Times New Roman"/>
          <w:color w:val="2E2E2E"/>
          <w:sz w:val="18"/>
          <w:szCs w:val="18"/>
        </w:rPr>
        <w:t xml:space="preserve"> that standing in </w:t>
      </w:r>
      <w:r>
        <w:rPr>
          <w:rFonts w:ascii="Verdana" w:eastAsia="Times New Roman" w:hAnsi="Verdana" w:cs="Times New Roman"/>
          <w:color w:val="2E2E2E"/>
          <w:sz w:val="18"/>
          <w:szCs w:val="18"/>
        </w:rPr>
        <w:t>front of a crowd, talking to a PowerP</w:t>
      </w:r>
      <w:r w:rsidR="00C2333E" w:rsidRPr="006A70B7">
        <w:rPr>
          <w:rFonts w:ascii="Verdana" w:eastAsia="Times New Roman" w:hAnsi="Verdana" w:cs="Times New Roman"/>
          <w:color w:val="2E2E2E"/>
          <w:sz w:val="18"/>
          <w:szCs w:val="18"/>
        </w:rPr>
        <w:t>oint slide show does not create interaction and engagement.</w:t>
      </w:r>
    </w:p>
    <w:p w14:paraId="7F9A4AD3" w14:textId="77777777" w:rsidR="00C2333E" w:rsidRPr="006A70B7" w:rsidRDefault="00F36C9C" w:rsidP="00C2333E">
      <w:pPr>
        <w:numPr>
          <w:ilvl w:val="0"/>
          <w:numId w:val="1"/>
        </w:numPr>
        <w:spacing w:before="100" w:beforeAutospacing="1" w:after="100" w:afterAutospacing="1" w:line="240" w:lineRule="auto"/>
        <w:rPr>
          <w:rFonts w:ascii="Verdana" w:eastAsia="Times New Roman" w:hAnsi="Verdana" w:cs="Times New Roman"/>
          <w:color w:val="2E2E2E"/>
          <w:sz w:val="18"/>
          <w:szCs w:val="18"/>
        </w:rPr>
      </w:pPr>
      <w:r>
        <w:rPr>
          <w:rFonts w:ascii="Verdana" w:eastAsia="Times New Roman" w:hAnsi="Verdana" w:cs="Times New Roman"/>
          <w:color w:val="2E2E2E"/>
          <w:sz w:val="18"/>
          <w:szCs w:val="18"/>
        </w:rPr>
        <w:t xml:space="preserve">Are </w:t>
      </w:r>
      <w:r w:rsidR="00C2333E" w:rsidRPr="006A70B7">
        <w:rPr>
          <w:rFonts w:ascii="Verdana" w:eastAsia="Times New Roman" w:hAnsi="Verdana" w:cs="Times New Roman"/>
          <w:color w:val="2E2E2E"/>
          <w:sz w:val="18"/>
          <w:szCs w:val="18"/>
        </w:rPr>
        <w:t>willing to be coached to continue to improve their presentation skills and effectiveness.</w:t>
      </w:r>
    </w:p>
    <w:p w14:paraId="5D357DC9" w14:textId="77777777" w:rsidR="0039193D" w:rsidRDefault="00C2333E" w:rsidP="00C2333E">
      <w:pPr>
        <w:numPr>
          <w:ilvl w:val="0"/>
          <w:numId w:val="1"/>
        </w:numPr>
        <w:spacing w:before="100" w:beforeAutospacing="1" w:after="100" w:afterAutospacing="1" w:line="240" w:lineRule="auto"/>
        <w:rPr>
          <w:rFonts w:ascii="Verdana" w:eastAsia="Times New Roman" w:hAnsi="Verdana" w:cs="Times New Roman"/>
          <w:color w:val="2E2E2E"/>
          <w:sz w:val="18"/>
          <w:szCs w:val="18"/>
        </w:rPr>
      </w:pPr>
      <w:r w:rsidRPr="006A70B7">
        <w:rPr>
          <w:rFonts w:ascii="Verdana" w:eastAsia="Times New Roman" w:hAnsi="Verdana" w:cs="Times New Roman"/>
          <w:color w:val="2E2E2E"/>
          <w:sz w:val="18"/>
          <w:szCs w:val="18"/>
        </w:rPr>
        <w:t>Put the learner first and work to ensure that the majority of attendees walk out of their session with solid take-aways that can be applied to advance their workplace and/or career.</w:t>
      </w:r>
    </w:p>
    <w:p w14:paraId="68275F9C" w14:textId="77777777" w:rsidR="00C2333E" w:rsidRPr="0039193D" w:rsidRDefault="00C2333E" w:rsidP="0039193D">
      <w:pPr>
        <w:pStyle w:val="Heading2"/>
        <w:rPr>
          <w:rFonts w:ascii="Verdana" w:eastAsia="Times New Roman" w:hAnsi="Verdana" w:cs="Times New Roman"/>
          <w:b/>
          <w:color w:val="2E2E2E"/>
          <w:sz w:val="18"/>
          <w:szCs w:val="18"/>
        </w:rPr>
      </w:pPr>
      <w:r w:rsidRPr="0039193D">
        <w:rPr>
          <w:rFonts w:eastAsia="Times New Roman"/>
          <w:b/>
        </w:rPr>
        <w:t>What's behind a Winning Session Proposal?</w:t>
      </w:r>
    </w:p>
    <w:p w14:paraId="498BCA79" w14:textId="77777777" w:rsidR="0039193D" w:rsidRDefault="00C2333E" w:rsidP="00C2333E">
      <w:pPr>
        <w:rPr>
          <w:rFonts w:ascii="Verdana" w:eastAsia="Times New Roman" w:hAnsi="Verdana" w:cs="Times New Roman"/>
          <w:color w:val="2E2E2E"/>
          <w:sz w:val="18"/>
          <w:szCs w:val="18"/>
        </w:rPr>
      </w:pPr>
      <w:r w:rsidRPr="006A70B7">
        <w:rPr>
          <w:rFonts w:ascii="Verdana" w:eastAsia="Times New Roman" w:hAnsi="Verdana" w:cs="Times New Roman"/>
          <w:color w:val="2E2E2E"/>
          <w:sz w:val="18"/>
          <w:szCs w:val="18"/>
        </w:rPr>
        <w:t>Each year, attendees rate our</w:t>
      </w:r>
      <w:r>
        <w:rPr>
          <w:rFonts w:ascii="Verdana" w:eastAsia="Times New Roman" w:hAnsi="Verdana" w:cs="Times New Roman"/>
          <w:color w:val="2E2E2E"/>
          <w:sz w:val="18"/>
          <w:szCs w:val="18"/>
        </w:rPr>
        <w:t xml:space="preserve"> speakers as a highlight of their conferen</w:t>
      </w:r>
      <w:r w:rsidRPr="006A70B7">
        <w:rPr>
          <w:rFonts w:ascii="Verdana" w:eastAsia="Times New Roman" w:hAnsi="Verdana" w:cs="Times New Roman"/>
          <w:color w:val="2E2E2E"/>
          <w:sz w:val="18"/>
          <w:szCs w:val="18"/>
        </w:rPr>
        <w:t>ce</w:t>
      </w:r>
      <w:r>
        <w:rPr>
          <w:rFonts w:ascii="Verdana" w:eastAsia="Times New Roman" w:hAnsi="Verdana" w:cs="Times New Roman"/>
          <w:color w:val="2E2E2E"/>
          <w:sz w:val="18"/>
          <w:szCs w:val="18"/>
        </w:rPr>
        <w:t xml:space="preserve"> or webinar</w:t>
      </w:r>
      <w:r w:rsidRPr="006A70B7">
        <w:rPr>
          <w:rFonts w:ascii="Verdana" w:eastAsia="Times New Roman" w:hAnsi="Verdana" w:cs="Times New Roman"/>
          <w:color w:val="2E2E2E"/>
          <w:sz w:val="18"/>
          <w:szCs w:val="18"/>
        </w:rPr>
        <w:t xml:space="preserve"> experience. Your proposal should demonstrate how you will create an experience that inspires and empowers; features interactive, engaging learning; and showcases emerging trends and innovations in change management.</w:t>
      </w:r>
      <w:r w:rsidRPr="006A70B7">
        <w:rPr>
          <w:rFonts w:ascii="Verdana" w:eastAsia="Times New Roman" w:hAnsi="Verdana" w:cs="Times New Roman"/>
          <w:color w:val="2E2E2E"/>
          <w:sz w:val="18"/>
          <w:szCs w:val="18"/>
        </w:rPr>
        <w:br/>
      </w:r>
      <w:r w:rsidRPr="006A70B7">
        <w:rPr>
          <w:rFonts w:ascii="Verdana" w:eastAsia="Times New Roman" w:hAnsi="Verdana" w:cs="Times New Roman"/>
          <w:color w:val="2E2E2E"/>
          <w:sz w:val="18"/>
          <w:szCs w:val="18"/>
        </w:rPr>
        <w:br/>
        <w:t xml:space="preserve">Due to the large number of submissions and limited session slots, even submissions that score well may not be accepted. </w:t>
      </w:r>
      <w:r w:rsidRPr="00F7143B">
        <w:rPr>
          <w:rFonts w:ascii="Verdana" w:eastAsia="Times New Roman" w:hAnsi="Verdana" w:cs="Times New Roman"/>
          <w:b/>
          <w:color w:val="2E2E2E"/>
          <w:sz w:val="18"/>
          <w:szCs w:val="18"/>
        </w:rPr>
        <w:t xml:space="preserve">Bring your 'A' game and put all of your effort into one high quality </w:t>
      </w:r>
      <w:proofErr w:type="gramStart"/>
      <w:r w:rsidRPr="00F7143B">
        <w:rPr>
          <w:rFonts w:ascii="Verdana" w:eastAsia="Times New Roman" w:hAnsi="Verdana" w:cs="Times New Roman"/>
          <w:b/>
          <w:color w:val="2E2E2E"/>
          <w:sz w:val="18"/>
          <w:szCs w:val="18"/>
        </w:rPr>
        <w:t>submission</w:t>
      </w:r>
      <w:proofErr w:type="gramEnd"/>
      <w:r w:rsidRPr="006A70B7">
        <w:rPr>
          <w:rFonts w:ascii="Verdana" w:eastAsia="Times New Roman" w:hAnsi="Verdana" w:cs="Times New Roman"/>
          <w:color w:val="2E2E2E"/>
          <w:sz w:val="18"/>
          <w:szCs w:val="18"/>
        </w:rPr>
        <w:t>.</w:t>
      </w:r>
      <w:r w:rsidRPr="006A70B7">
        <w:rPr>
          <w:rFonts w:ascii="Verdana" w:eastAsia="Times New Roman" w:hAnsi="Verdana" w:cs="Times New Roman"/>
          <w:color w:val="2E2E2E"/>
          <w:sz w:val="18"/>
          <w:szCs w:val="18"/>
        </w:rPr>
        <w:br/>
      </w:r>
      <w:r w:rsidRPr="006A70B7">
        <w:rPr>
          <w:rFonts w:ascii="Verdana" w:eastAsia="Times New Roman" w:hAnsi="Verdana" w:cs="Times New Roman"/>
          <w:color w:val="2E2E2E"/>
          <w:sz w:val="18"/>
          <w:szCs w:val="18"/>
        </w:rPr>
        <w:br/>
        <w:t>Don't wait until the deadline to submit. Get it in early. Avoid the rush and stand out from the crowd.</w:t>
      </w:r>
    </w:p>
    <w:p w14:paraId="12E365E4" w14:textId="77777777" w:rsidR="0039193D" w:rsidRDefault="0039193D" w:rsidP="0039193D">
      <w:pPr>
        <w:spacing w:before="100" w:beforeAutospacing="1" w:after="240" w:afterAutospacing="1" w:line="240" w:lineRule="auto"/>
        <w:rPr>
          <w:rFonts w:ascii="Verdana" w:eastAsia="Times New Roman" w:hAnsi="Verdana" w:cs="Times New Roman"/>
          <w:color w:val="2E2E2E"/>
          <w:sz w:val="18"/>
          <w:szCs w:val="18"/>
        </w:rPr>
      </w:pPr>
      <w:r>
        <w:rPr>
          <w:rStyle w:val="Heading2Char"/>
          <w:b/>
        </w:rPr>
        <w:t xml:space="preserve">Education </w:t>
      </w:r>
      <w:r w:rsidRPr="0039193D">
        <w:rPr>
          <w:rStyle w:val="Heading2Char"/>
          <w:b/>
        </w:rPr>
        <w:t xml:space="preserve">Topics </w:t>
      </w:r>
      <w:r w:rsidRPr="00214005">
        <w:rPr>
          <w:rFonts w:ascii="Verdana" w:eastAsia="Times New Roman" w:hAnsi="Verdana" w:cs="Times New Roman"/>
          <w:color w:val="2E2E2E"/>
          <w:sz w:val="18"/>
          <w:szCs w:val="18"/>
        </w:rPr>
        <w:br/>
        <w:t xml:space="preserve">The ACMP </w:t>
      </w:r>
      <w:r>
        <w:rPr>
          <w:rFonts w:ascii="Verdana" w:eastAsia="Times New Roman" w:hAnsi="Verdana" w:cs="Times New Roman"/>
          <w:color w:val="2E2E2E"/>
          <w:sz w:val="18"/>
          <w:szCs w:val="18"/>
        </w:rPr>
        <w:t xml:space="preserve">Conference </w:t>
      </w:r>
      <w:r w:rsidRPr="00214005">
        <w:rPr>
          <w:rFonts w:ascii="Verdana" w:eastAsia="Times New Roman" w:hAnsi="Verdana" w:cs="Times New Roman"/>
          <w:color w:val="2E2E2E"/>
          <w:sz w:val="18"/>
          <w:szCs w:val="18"/>
        </w:rPr>
        <w:t>Committees are charged with soliciting and carefully vetting the most advanced and emerging change management content available. Our education sessions serve as a primary differentiator for the conference experience. </w:t>
      </w:r>
    </w:p>
    <w:p w14:paraId="38C89ED1" w14:textId="77777777" w:rsidR="00F36C9C" w:rsidRDefault="0039193D" w:rsidP="00C2333E">
      <w:pPr>
        <w:rPr>
          <w:rFonts w:ascii="Verdana" w:eastAsia="Times New Roman" w:hAnsi="Verdana" w:cs="Times New Roman"/>
          <w:b/>
          <w:bCs/>
          <w:color w:val="FF0000"/>
          <w:sz w:val="18"/>
          <w:szCs w:val="18"/>
        </w:rPr>
      </w:pPr>
      <w:r w:rsidRPr="00214005">
        <w:rPr>
          <w:rFonts w:ascii="Verdana" w:eastAsia="Times New Roman" w:hAnsi="Verdana" w:cs="Times New Roman"/>
          <w:color w:val="2E2E2E"/>
          <w:sz w:val="18"/>
          <w:szCs w:val="18"/>
        </w:rPr>
        <w:t>Submissions should align with one of these track topics:</w:t>
      </w:r>
      <w:r>
        <w:rPr>
          <w:rFonts w:ascii="Verdana" w:eastAsia="Times New Roman" w:hAnsi="Verdana" w:cs="Times New Roman"/>
          <w:color w:val="2E2E2E"/>
          <w:sz w:val="18"/>
          <w:szCs w:val="18"/>
        </w:rPr>
        <w:br/>
      </w:r>
      <w:r w:rsidRPr="00214005">
        <w:rPr>
          <w:rFonts w:ascii="Verdana" w:eastAsia="Times New Roman" w:hAnsi="Verdana" w:cs="Times New Roman"/>
          <w:color w:val="2E2E2E"/>
          <w:sz w:val="18"/>
          <w:szCs w:val="18"/>
        </w:rPr>
        <w:br/>
      </w:r>
      <w:r w:rsidRPr="00214005">
        <w:rPr>
          <w:rFonts w:ascii="Verdana" w:eastAsia="Times New Roman" w:hAnsi="Verdana" w:cs="Times New Roman"/>
          <w:b/>
          <w:bCs/>
          <w:color w:val="2E2E2E"/>
          <w:sz w:val="18"/>
          <w:szCs w:val="18"/>
        </w:rPr>
        <w:t>Enterprise Capability and Leadership</w:t>
      </w:r>
      <w:r w:rsidRPr="00214005">
        <w:rPr>
          <w:rFonts w:ascii="Verdana" w:eastAsia="Times New Roman" w:hAnsi="Verdana" w:cs="Times New Roman"/>
          <w:color w:val="2E2E2E"/>
          <w:sz w:val="18"/>
          <w:szCs w:val="18"/>
        </w:rPr>
        <w:br/>
        <w:t>This track addresses engagement and competency building at an enterprise level to effectively lead and reinforce change. </w:t>
      </w:r>
      <w:r w:rsidRPr="00214005">
        <w:rPr>
          <w:rFonts w:ascii="Verdana" w:eastAsia="Times New Roman" w:hAnsi="Verdana" w:cs="Times New Roman"/>
          <w:color w:val="2E2E2E"/>
          <w:sz w:val="18"/>
          <w:szCs w:val="18"/>
        </w:rPr>
        <w:br/>
      </w:r>
      <w:r w:rsidRPr="00214005">
        <w:rPr>
          <w:rFonts w:ascii="Verdana" w:eastAsia="Times New Roman" w:hAnsi="Verdana" w:cs="Times New Roman"/>
          <w:color w:val="2E2E2E"/>
          <w:sz w:val="18"/>
          <w:szCs w:val="18"/>
        </w:rPr>
        <w:br/>
      </w:r>
      <w:r w:rsidRPr="00214005">
        <w:rPr>
          <w:rFonts w:ascii="Verdana" w:eastAsia="Times New Roman" w:hAnsi="Verdana" w:cs="Times New Roman"/>
          <w:b/>
          <w:bCs/>
          <w:color w:val="2E2E2E"/>
          <w:sz w:val="18"/>
          <w:szCs w:val="18"/>
        </w:rPr>
        <w:t>Foundations</w:t>
      </w:r>
      <w:r w:rsidRPr="00214005">
        <w:rPr>
          <w:rFonts w:ascii="Verdana" w:eastAsia="Times New Roman" w:hAnsi="Verdana" w:cs="Times New Roman"/>
          <w:color w:val="2E2E2E"/>
          <w:sz w:val="18"/>
          <w:szCs w:val="18"/>
        </w:rPr>
        <w:t> </w:t>
      </w:r>
      <w:r w:rsidRPr="00214005">
        <w:rPr>
          <w:rFonts w:ascii="Verdana" w:eastAsia="Times New Roman" w:hAnsi="Verdana" w:cs="Times New Roman"/>
          <w:color w:val="2E2E2E"/>
          <w:sz w:val="18"/>
          <w:szCs w:val="18"/>
        </w:rPr>
        <w:br/>
        <w:t>The Foundations track addresses core competencies of the change management discipline. </w:t>
      </w:r>
      <w:r w:rsidRPr="00214005">
        <w:rPr>
          <w:rFonts w:ascii="Verdana" w:eastAsia="Times New Roman" w:hAnsi="Verdana" w:cs="Times New Roman"/>
          <w:color w:val="2E2E2E"/>
          <w:sz w:val="18"/>
          <w:szCs w:val="18"/>
        </w:rPr>
        <w:br/>
      </w:r>
      <w:r w:rsidRPr="00214005">
        <w:rPr>
          <w:rFonts w:ascii="Verdana" w:eastAsia="Times New Roman" w:hAnsi="Verdana" w:cs="Times New Roman"/>
          <w:color w:val="2E2E2E"/>
          <w:sz w:val="18"/>
          <w:szCs w:val="18"/>
        </w:rPr>
        <w:br/>
      </w:r>
      <w:r w:rsidRPr="00214005">
        <w:rPr>
          <w:rFonts w:ascii="Verdana" w:eastAsia="Times New Roman" w:hAnsi="Verdana" w:cs="Times New Roman"/>
          <w:b/>
          <w:bCs/>
          <w:color w:val="2E2E2E"/>
          <w:sz w:val="18"/>
          <w:szCs w:val="18"/>
        </w:rPr>
        <w:t>Integrated Disciplines and Partnerships</w:t>
      </w:r>
      <w:r w:rsidRPr="00214005">
        <w:rPr>
          <w:rFonts w:ascii="Verdana" w:eastAsia="Times New Roman" w:hAnsi="Verdana" w:cs="Times New Roman"/>
          <w:color w:val="2E2E2E"/>
          <w:sz w:val="18"/>
          <w:szCs w:val="18"/>
        </w:rPr>
        <w:br/>
        <w:t xml:space="preserve">Integrated Disciplines and Partnerships addresses the integration, alignment and partnership of </w:t>
      </w:r>
      <w:r w:rsidRPr="00214005">
        <w:rPr>
          <w:rFonts w:ascii="Verdana" w:eastAsia="Times New Roman" w:hAnsi="Verdana" w:cs="Times New Roman"/>
          <w:color w:val="2E2E2E"/>
          <w:sz w:val="18"/>
          <w:szCs w:val="18"/>
        </w:rPr>
        <w:lastRenderedPageBreak/>
        <w:t>change management with comp</w:t>
      </w:r>
      <w:r w:rsidR="00F36C9C">
        <w:rPr>
          <w:rFonts w:ascii="Verdana" w:eastAsia="Times New Roman" w:hAnsi="Verdana" w:cs="Times New Roman"/>
          <w:color w:val="2E2E2E"/>
          <w:sz w:val="18"/>
          <w:szCs w:val="18"/>
        </w:rPr>
        <w:t>le</w:t>
      </w:r>
      <w:r w:rsidRPr="00214005">
        <w:rPr>
          <w:rFonts w:ascii="Verdana" w:eastAsia="Times New Roman" w:hAnsi="Verdana" w:cs="Times New Roman"/>
          <w:color w:val="2E2E2E"/>
          <w:sz w:val="18"/>
          <w:szCs w:val="18"/>
        </w:rPr>
        <w:t>mentary disciplines. </w:t>
      </w:r>
      <w:r w:rsidRPr="00214005">
        <w:rPr>
          <w:rFonts w:ascii="Verdana" w:eastAsia="Times New Roman" w:hAnsi="Verdana" w:cs="Times New Roman"/>
          <w:color w:val="2E2E2E"/>
          <w:sz w:val="18"/>
          <w:szCs w:val="18"/>
        </w:rPr>
        <w:br/>
      </w:r>
      <w:r w:rsidRPr="00214005">
        <w:rPr>
          <w:rFonts w:ascii="Verdana" w:eastAsia="Times New Roman" w:hAnsi="Verdana" w:cs="Times New Roman"/>
          <w:color w:val="2E2E2E"/>
          <w:sz w:val="18"/>
          <w:szCs w:val="18"/>
        </w:rPr>
        <w:br/>
      </w:r>
      <w:r w:rsidRPr="00214005">
        <w:rPr>
          <w:rFonts w:ascii="Verdana" w:eastAsia="Times New Roman" w:hAnsi="Verdana" w:cs="Times New Roman"/>
          <w:b/>
          <w:bCs/>
          <w:color w:val="2E2E2E"/>
          <w:sz w:val="18"/>
          <w:szCs w:val="18"/>
        </w:rPr>
        <w:t>Professional Practices</w:t>
      </w:r>
      <w:r w:rsidRPr="00214005">
        <w:rPr>
          <w:rFonts w:ascii="Verdana" w:eastAsia="Times New Roman" w:hAnsi="Verdana" w:cs="Times New Roman"/>
          <w:color w:val="2E2E2E"/>
          <w:sz w:val="18"/>
          <w:szCs w:val="18"/>
        </w:rPr>
        <w:br/>
        <w:t>This track addresses professional development, from the entry-level practitioner to the seasoned change management professional. </w:t>
      </w:r>
      <w:r w:rsidRPr="00214005">
        <w:rPr>
          <w:rFonts w:ascii="Verdana" w:eastAsia="Times New Roman" w:hAnsi="Verdana" w:cs="Times New Roman"/>
          <w:color w:val="2E2E2E"/>
          <w:sz w:val="18"/>
          <w:szCs w:val="18"/>
        </w:rPr>
        <w:br/>
      </w:r>
      <w:r w:rsidRPr="00214005">
        <w:rPr>
          <w:rFonts w:ascii="Verdana" w:eastAsia="Times New Roman" w:hAnsi="Verdana" w:cs="Times New Roman"/>
          <w:color w:val="2E2E2E"/>
          <w:sz w:val="18"/>
          <w:szCs w:val="18"/>
        </w:rPr>
        <w:br/>
      </w:r>
      <w:r w:rsidRPr="00214005">
        <w:rPr>
          <w:rFonts w:ascii="Verdana" w:eastAsia="Times New Roman" w:hAnsi="Verdana" w:cs="Times New Roman"/>
          <w:b/>
          <w:bCs/>
          <w:color w:val="2E2E2E"/>
          <w:sz w:val="18"/>
          <w:szCs w:val="18"/>
        </w:rPr>
        <w:t>Tools of the Trade</w:t>
      </w:r>
      <w:r w:rsidRPr="00214005">
        <w:rPr>
          <w:rFonts w:ascii="Verdana" w:eastAsia="Times New Roman" w:hAnsi="Verdana" w:cs="Times New Roman"/>
          <w:color w:val="2E2E2E"/>
          <w:sz w:val="18"/>
          <w:szCs w:val="18"/>
        </w:rPr>
        <w:t> </w:t>
      </w:r>
      <w:r w:rsidRPr="00214005">
        <w:rPr>
          <w:rFonts w:ascii="Verdana" w:eastAsia="Times New Roman" w:hAnsi="Verdana" w:cs="Times New Roman"/>
          <w:color w:val="2E2E2E"/>
          <w:sz w:val="18"/>
          <w:szCs w:val="18"/>
        </w:rPr>
        <w:br/>
        <w:t>The Tools of the Trade track addresses technology and tools that can be used today to improve change adoption and project delivery. </w:t>
      </w:r>
      <w:r w:rsidRPr="00214005">
        <w:rPr>
          <w:rFonts w:ascii="Verdana" w:eastAsia="Times New Roman" w:hAnsi="Verdana" w:cs="Times New Roman"/>
          <w:color w:val="2E2E2E"/>
          <w:sz w:val="18"/>
          <w:szCs w:val="18"/>
        </w:rPr>
        <w:br/>
      </w:r>
      <w:r w:rsidRPr="00214005">
        <w:rPr>
          <w:rFonts w:ascii="Verdana" w:eastAsia="Times New Roman" w:hAnsi="Verdana" w:cs="Times New Roman"/>
          <w:color w:val="2E2E2E"/>
          <w:sz w:val="18"/>
          <w:szCs w:val="18"/>
        </w:rPr>
        <w:br/>
      </w:r>
      <w:r w:rsidRPr="00214005">
        <w:rPr>
          <w:rFonts w:ascii="Verdana" w:eastAsia="Times New Roman" w:hAnsi="Verdana" w:cs="Times New Roman"/>
          <w:b/>
          <w:bCs/>
          <w:color w:val="2E2E2E"/>
          <w:sz w:val="18"/>
          <w:szCs w:val="18"/>
        </w:rPr>
        <w:t>Trends &amp; Innovation</w:t>
      </w:r>
      <w:r w:rsidRPr="00214005">
        <w:rPr>
          <w:rFonts w:ascii="Verdana" w:eastAsia="Times New Roman" w:hAnsi="Verdana" w:cs="Times New Roman"/>
          <w:color w:val="2E2E2E"/>
          <w:sz w:val="18"/>
          <w:szCs w:val="18"/>
        </w:rPr>
        <w:br/>
        <w:t>The Trends and Innovation track addresses leading trends and concepts shaping the change management industry. Think new, exciting and different! </w:t>
      </w:r>
      <w:r w:rsidRPr="00214005">
        <w:rPr>
          <w:rFonts w:ascii="Verdana" w:eastAsia="Times New Roman" w:hAnsi="Verdana" w:cs="Times New Roman"/>
          <w:color w:val="2E2E2E"/>
          <w:sz w:val="18"/>
          <w:szCs w:val="18"/>
        </w:rPr>
        <w:br/>
      </w:r>
      <w:r w:rsidR="00C2333E" w:rsidRPr="006A70B7">
        <w:rPr>
          <w:rFonts w:ascii="Verdana" w:eastAsia="Times New Roman" w:hAnsi="Verdana" w:cs="Times New Roman"/>
          <w:color w:val="2E2E2E"/>
          <w:sz w:val="18"/>
          <w:szCs w:val="18"/>
        </w:rPr>
        <w:br/>
      </w:r>
      <w:r w:rsidR="00C2333E" w:rsidRPr="006A70B7">
        <w:rPr>
          <w:rFonts w:ascii="Verdana" w:eastAsia="Times New Roman" w:hAnsi="Verdana" w:cs="Times New Roman"/>
          <w:color w:val="2E2E2E"/>
          <w:sz w:val="18"/>
          <w:szCs w:val="18"/>
        </w:rPr>
        <w:br/>
      </w:r>
      <w:r w:rsidR="00C2333E" w:rsidRPr="00C2333E">
        <w:rPr>
          <w:rStyle w:val="Heading2Char"/>
          <w:b/>
        </w:rPr>
        <w:t>Video Requirement</w:t>
      </w:r>
    </w:p>
    <w:p w14:paraId="03817A3E" w14:textId="77777777" w:rsidR="00C2333E" w:rsidRPr="00F36C9C" w:rsidRDefault="00C2333E" w:rsidP="00C2333E">
      <w:pPr>
        <w:rPr>
          <w:rFonts w:ascii="Verdana" w:eastAsia="Times New Roman" w:hAnsi="Verdana" w:cs="Times New Roman"/>
          <w:b/>
          <w:bCs/>
          <w:color w:val="FF0000"/>
          <w:sz w:val="18"/>
          <w:szCs w:val="18"/>
        </w:rPr>
      </w:pPr>
      <w:r w:rsidRPr="006A70B7">
        <w:rPr>
          <w:rFonts w:ascii="Verdana" w:eastAsia="Times New Roman" w:hAnsi="Verdana" w:cs="Times New Roman"/>
          <w:b/>
          <w:bCs/>
          <w:color w:val="FF0000"/>
          <w:sz w:val="18"/>
          <w:szCs w:val="18"/>
        </w:rPr>
        <w:t>A short video IS required with your submission.</w:t>
      </w:r>
      <w:r w:rsidRPr="006A70B7">
        <w:rPr>
          <w:rFonts w:ascii="Verdana" w:eastAsia="Times New Roman" w:hAnsi="Verdana" w:cs="Times New Roman"/>
          <w:color w:val="2E2E2E"/>
          <w:sz w:val="18"/>
          <w:szCs w:val="18"/>
        </w:rPr>
        <w:t> </w:t>
      </w:r>
      <w:r w:rsidRPr="006A70B7">
        <w:rPr>
          <w:rFonts w:ascii="Verdana" w:eastAsia="Times New Roman" w:hAnsi="Verdana" w:cs="Times New Roman"/>
          <w:color w:val="2E2E2E"/>
          <w:sz w:val="18"/>
          <w:szCs w:val="18"/>
        </w:rPr>
        <w:br/>
        <w:t xml:space="preserve">Videos can be an existing video of a previous session or a simple smart phone, tablet, or webcam new video clip. </w:t>
      </w:r>
    </w:p>
    <w:p w14:paraId="193B467C" w14:textId="77777777" w:rsidR="00E2694B" w:rsidRDefault="00C2333E" w:rsidP="00C2333E">
      <w:pPr>
        <w:rPr>
          <w:rFonts w:ascii="Verdana" w:eastAsia="Times New Roman" w:hAnsi="Verdana" w:cs="Times New Roman"/>
          <w:b/>
          <w:bCs/>
          <w:color w:val="000000" w:themeColor="text1"/>
          <w:sz w:val="18"/>
          <w:szCs w:val="18"/>
        </w:rPr>
      </w:pPr>
      <w:r w:rsidRPr="00C2333E">
        <w:rPr>
          <w:rFonts w:ascii="Verdana" w:eastAsia="Times New Roman" w:hAnsi="Verdana" w:cs="Times New Roman"/>
          <w:b/>
          <w:color w:val="2E2E2E"/>
          <w:sz w:val="18"/>
          <w:szCs w:val="18"/>
          <w:u w:val="single"/>
        </w:rPr>
        <w:t>If you are creating a new video clip, we would suggest that you introduce yourself and communicate why and how attending your session will help practitioners solve complex problems and advance the profession.</w:t>
      </w:r>
      <w:r w:rsidRPr="006A70B7">
        <w:rPr>
          <w:rFonts w:ascii="Verdana" w:eastAsia="Times New Roman" w:hAnsi="Verdana" w:cs="Times New Roman"/>
          <w:color w:val="2E2E2E"/>
          <w:sz w:val="18"/>
          <w:szCs w:val="18"/>
        </w:rPr>
        <w:t> </w:t>
      </w:r>
      <w:r w:rsidRPr="006A70B7">
        <w:rPr>
          <w:rFonts w:ascii="Verdana" w:eastAsia="Times New Roman" w:hAnsi="Verdana" w:cs="Times New Roman"/>
          <w:color w:val="2E2E2E"/>
          <w:sz w:val="18"/>
          <w:szCs w:val="18"/>
        </w:rPr>
        <w:br/>
      </w:r>
      <w:r w:rsidRPr="006A70B7">
        <w:rPr>
          <w:rFonts w:ascii="Verdana" w:eastAsia="Times New Roman" w:hAnsi="Verdana" w:cs="Times New Roman"/>
          <w:color w:val="2E2E2E"/>
          <w:sz w:val="18"/>
          <w:szCs w:val="18"/>
        </w:rPr>
        <w:br/>
      </w:r>
      <w:r w:rsidRPr="00C2333E">
        <w:rPr>
          <w:rFonts w:ascii="Verdana" w:eastAsia="Times New Roman" w:hAnsi="Verdana" w:cs="Times New Roman"/>
          <w:bCs/>
          <w:color w:val="000000" w:themeColor="text1"/>
          <w:sz w:val="18"/>
          <w:szCs w:val="18"/>
        </w:rPr>
        <w:t xml:space="preserve">Although a 'video' clip is required, this can be a simple </w:t>
      </w:r>
      <w:r w:rsidR="00F36C9C">
        <w:rPr>
          <w:rFonts w:ascii="Verdana" w:eastAsia="Times New Roman" w:hAnsi="Verdana" w:cs="Times New Roman"/>
          <w:bCs/>
          <w:color w:val="000000" w:themeColor="text1"/>
          <w:sz w:val="18"/>
          <w:szCs w:val="18"/>
        </w:rPr>
        <w:t>1</w:t>
      </w:r>
      <w:r w:rsidRPr="00C2333E">
        <w:rPr>
          <w:rFonts w:ascii="Verdana" w:eastAsia="Times New Roman" w:hAnsi="Verdana" w:cs="Times New Roman"/>
          <w:bCs/>
          <w:color w:val="000000" w:themeColor="text1"/>
          <w:sz w:val="18"/>
          <w:szCs w:val="18"/>
        </w:rPr>
        <w:t xml:space="preserve"> - 3 minute clip from your webcam or camera phone discussing your topic and why you look forward to presenting it at the Conference.  </w:t>
      </w:r>
      <w:r w:rsidRPr="00C2333E">
        <w:rPr>
          <w:rFonts w:ascii="Verdana" w:eastAsia="Times New Roman" w:hAnsi="Verdana" w:cs="Times New Roman"/>
          <w:b/>
          <w:bCs/>
          <w:color w:val="000000" w:themeColor="text1"/>
          <w:sz w:val="18"/>
          <w:szCs w:val="18"/>
        </w:rPr>
        <w:t>But remember, the more professional you sound in your clip, the better it will compare to others. The reviewers DO listen to each and every video.</w:t>
      </w:r>
    </w:p>
    <w:p w14:paraId="120BD219" w14:textId="77777777" w:rsidR="00C2333E" w:rsidRDefault="00C2333E" w:rsidP="00C2333E">
      <w:pPr>
        <w:rPr>
          <w:rFonts w:ascii="Verdana" w:eastAsia="Times New Roman" w:hAnsi="Verdana" w:cs="Times New Roman"/>
          <w:b/>
          <w:bCs/>
          <w:color w:val="000000" w:themeColor="text1"/>
          <w:sz w:val="18"/>
          <w:szCs w:val="18"/>
        </w:rPr>
      </w:pPr>
    </w:p>
    <w:p w14:paraId="6A87D4C2" w14:textId="77777777" w:rsidR="00C2333E" w:rsidRPr="00C2333E" w:rsidRDefault="00C2333E" w:rsidP="00F36C9C">
      <w:pPr>
        <w:pStyle w:val="Heading2"/>
        <w:rPr>
          <w:b/>
        </w:rPr>
      </w:pPr>
      <w:r w:rsidRPr="00C2333E">
        <w:rPr>
          <w:b/>
        </w:rPr>
        <w:t xml:space="preserve">Additional Speaker Tips </w:t>
      </w:r>
    </w:p>
    <w:p w14:paraId="77FA01D9" w14:textId="77777777" w:rsidR="00C2333E" w:rsidRDefault="00C2333E" w:rsidP="00C2333E">
      <w:r>
        <w:t xml:space="preserve">Some more tips </w:t>
      </w:r>
      <w:r w:rsidR="00F36C9C">
        <w:t>on what a reviewer looks for that</w:t>
      </w:r>
      <w:r>
        <w:t xml:space="preserve"> will help elevate your proposal:</w:t>
      </w:r>
    </w:p>
    <w:p w14:paraId="4D25C6D6" w14:textId="77777777" w:rsidR="00C2333E" w:rsidRDefault="00C2333E" w:rsidP="00C2333E">
      <w:r>
        <w:t>1. Provide valuable takeaways for audience members. Answer the question ­ as an attendee how can I apply this to my current position/role?</w:t>
      </w:r>
    </w:p>
    <w:p w14:paraId="3D49D3E3" w14:textId="77777777" w:rsidR="00C2333E" w:rsidRDefault="00C2333E" w:rsidP="00C2333E">
      <w:r>
        <w:t>2. Engagement and Interaction. Plan audience engagement into your session design. You must</w:t>
      </w:r>
      <w:r>
        <w:br/>
        <w:t>go beyond simple Q&amp;A.</w:t>
      </w:r>
    </w:p>
    <w:p w14:paraId="545284A1" w14:textId="77777777" w:rsidR="00C2333E" w:rsidRDefault="00C2333E" w:rsidP="00C2333E">
      <w:r>
        <w:t>3. Your title should accurately reflect what your session is but should also be interesting and compelling. Your title is your ten second elevator pitch that captures the interest of attendees.</w:t>
      </w:r>
    </w:p>
    <w:p w14:paraId="7CB6F42B" w14:textId="77777777" w:rsidR="00C2333E" w:rsidRDefault="00C2333E" w:rsidP="00C2333E">
      <w:r>
        <w:t>4. Learning objectives should be accurate. Remember, a learning objective is what you expect the audience members to be able to do after participating in your session.</w:t>
      </w:r>
    </w:p>
    <w:p w14:paraId="11C2141A" w14:textId="77777777" w:rsidR="00C2333E" w:rsidRDefault="00F36C9C" w:rsidP="00C2333E">
      <w:r>
        <w:t xml:space="preserve">5. Clear language; </w:t>
      </w:r>
      <w:r w:rsidR="00C2333E">
        <w:t>please avoid using technical jargon, acronyms and slang.</w:t>
      </w:r>
    </w:p>
    <w:p w14:paraId="5D89F44C" w14:textId="77777777" w:rsidR="00C2333E" w:rsidRDefault="00C2333E" w:rsidP="00C2333E">
      <w:r>
        <w:t xml:space="preserve">6. Your submission must be completed </w:t>
      </w:r>
      <w:r w:rsidR="00F36C9C">
        <w:t>the appropriate deadline</w:t>
      </w:r>
      <w:r>
        <w:t>. No incomplete or late submissions will be reviewed.</w:t>
      </w:r>
    </w:p>
    <w:p w14:paraId="106DF30F" w14:textId="77777777" w:rsidR="00C2333E" w:rsidRPr="00987ED8" w:rsidRDefault="00C2333E" w:rsidP="00C2333E">
      <w:pPr>
        <w:rPr>
          <w:b/>
        </w:rPr>
      </w:pPr>
      <w:r w:rsidRPr="00987ED8">
        <w:rPr>
          <w:b/>
        </w:rPr>
        <w:lastRenderedPageBreak/>
        <w:t>7. Only one (1) submission per primary speaker will be accepted for each event.</w:t>
      </w:r>
    </w:p>
    <w:p w14:paraId="65124C0E" w14:textId="77777777" w:rsidR="00C2333E" w:rsidRDefault="00C2333E" w:rsidP="00C2333E">
      <w:r>
        <w:t xml:space="preserve">8. Read through the form and gather all supporting materials prior to entering information. This will </w:t>
      </w:r>
      <w:r w:rsidR="00F36C9C">
        <w:t>help ensure a complete and well-thought-</w:t>
      </w:r>
      <w:r>
        <w:t>out submission.</w:t>
      </w:r>
    </w:p>
    <w:p w14:paraId="09FCAB7A" w14:textId="77777777" w:rsidR="00C2333E" w:rsidRDefault="00C2333E" w:rsidP="00C2333E">
      <w:r>
        <w:t>9. Proofread what you have entered into the application. The ACMP Speaker Committee reviews your application based on the specified evaluation criteria. If your application is difficult to read because of spelling or grammatical errors it will be difficult for your proposal to receive a high score in the review process.</w:t>
      </w:r>
    </w:p>
    <w:p w14:paraId="3D4B1A7F" w14:textId="77777777" w:rsidR="00C2333E" w:rsidRDefault="00C2333E" w:rsidP="00C2333E">
      <w:r>
        <w:t xml:space="preserve">10. We are offering 30, 45, 60 and </w:t>
      </w:r>
      <w:proofErr w:type="gramStart"/>
      <w:r>
        <w:t>90 minute</w:t>
      </w:r>
      <w:proofErr w:type="gramEnd"/>
      <w:r>
        <w:t xml:space="preserve"> speaking options. Depending on how many of each category are approved and scheduled, you may be asked to slightly modify your time. If you select a 60 or </w:t>
      </w:r>
      <w:proofErr w:type="gramStart"/>
      <w:r>
        <w:t>90 minute</w:t>
      </w:r>
      <w:proofErr w:type="gramEnd"/>
      <w:r>
        <w:t xml:space="preserve"> session these will be reviewed by keeping in mind if the content provided is worth an attendee missing 2­3 other sessions. Is there enough engagement and interaction to keep an </w:t>
      </w:r>
      <w:r w:rsidR="00F36C9C">
        <w:t>adult learner</w:t>
      </w:r>
      <w:r>
        <w:t xml:space="preserve"> interested for that length of time?</w:t>
      </w:r>
    </w:p>
    <w:p w14:paraId="0544564D" w14:textId="77777777" w:rsidR="00C2333E" w:rsidRDefault="00C2333E" w:rsidP="00C2333E">
      <w:r>
        <w:t xml:space="preserve">11. The maximum number of speakers is four per session. However, four speakers </w:t>
      </w:r>
      <w:proofErr w:type="gramStart"/>
      <w:r>
        <w:t>is</w:t>
      </w:r>
      <w:proofErr w:type="gramEnd"/>
      <w:r>
        <w:t xml:space="preserve"> not encouraged. Too many speakers often reduce the amount of attendee interaction and dilute take­aways.</w:t>
      </w:r>
    </w:p>
    <w:p w14:paraId="4E86E0C6" w14:textId="68F7DB52" w:rsidR="00C2333E" w:rsidRDefault="00C2333E" w:rsidP="00C2333E">
      <w:r>
        <w:t>12. If you also opt to speak at a webinar, please be sure to plan for 45 minutes of content, 10 minutes for Q&amp;A and 5 minutes for introductions, reminders, housekeeping notes. However, please also still have an engagement plan for getting attendees to think, respond, and react in the virtual setting.</w:t>
      </w:r>
    </w:p>
    <w:p w14:paraId="2769E5C5" w14:textId="77777777" w:rsidR="00C2333E" w:rsidRPr="00C2333E" w:rsidRDefault="00C2333E" w:rsidP="00F36C9C">
      <w:pPr>
        <w:pStyle w:val="Heading2"/>
        <w:rPr>
          <w:b/>
        </w:rPr>
      </w:pPr>
      <w:r w:rsidRPr="00C2333E">
        <w:rPr>
          <w:b/>
        </w:rPr>
        <w:t>Speaker Resources</w:t>
      </w:r>
    </w:p>
    <w:p w14:paraId="230BA515" w14:textId="77777777" w:rsidR="00B82F93" w:rsidRPr="00CF5132" w:rsidRDefault="00B82F93" w:rsidP="00B82F93">
      <w:pPr>
        <w:pStyle w:val="NoSpacing"/>
        <w:rPr>
          <w:rFonts w:ascii="Arial" w:hAnsi="Arial" w:cs="Arial"/>
          <w:b/>
          <w:sz w:val="28"/>
          <w:szCs w:val="28"/>
        </w:rPr>
      </w:pPr>
      <w:r w:rsidRPr="00CF5132">
        <w:rPr>
          <w:rFonts w:ascii="Arial" w:hAnsi="Arial" w:cs="Arial"/>
          <w:b/>
          <w:sz w:val="28"/>
          <w:szCs w:val="28"/>
        </w:rPr>
        <w:t>Speaker Resources</w:t>
      </w:r>
    </w:p>
    <w:p w14:paraId="10C8E84E" w14:textId="77777777" w:rsidR="00B82F93" w:rsidRPr="007C63E3" w:rsidRDefault="00B82F93" w:rsidP="00B82F93">
      <w:pPr>
        <w:pStyle w:val="NoSpacing"/>
        <w:rPr>
          <w:rFonts w:ascii="Arial" w:hAnsi="Arial" w:cs="Arial"/>
          <w:b/>
          <w:sz w:val="24"/>
          <w:szCs w:val="24"/>
        </w:rPr>
      </w:pPr>
      <w:r w:rsidRPr="006E3D57">
        <w:rPr>
          <w:rFonts w:ascii="Arial" w:hAnsi="Arial" w:cs="Arial"/>
          <w:b/>
          <w:sz w:val="24"/>
          <w:szCs w:val="24"/>
        </w:rPr>
        <w:t>Getting Started</w:t>
      </w:r>
    </w:p>
    <w:p w14:paraId="0684AB5E" w14:textId="77777777" w:rsidR="00B82F93" w:rsidRPr="006E3D57" w:rsidRDefault="00B83499" w:rsidP="00B82F93">
      <w:pPr>
        <w:pStyle w:val="ListParagraph"/>
        <w:numPr>
          <w:ilvl w:val="0"/>
          <w:numId w:val="2"/>
        </w:numPr>
        <w:rPr>
          <w:rFonts w:ascii="Arial" w:hAnsi="Arial" w:cs="Arial"/>
          <w:sz w:val="24"/>
          <w:szCs w:val="24"/>
        </w:rPr>
      </w:pPr>
      <w:hyperlink r:id="rId8" w:history="1">
        <w:r w:rsidR="00B82F93" w:rsidRPr="006E3D57">
          <w:rPr>
            <w:rStyle w:val="Hyperlink"/>
            <w:rFonts w:ascii="Arial" w:hAnsi="Arial" w:cs="Arial"/>
            <w:sz w:val="24"/>
            <w:szCs w:val="24"/>
          </w:rPr>
          <w:t>15 Ways to be a Better Speaker</w:t>
        </w:r>
      </w:hyperlink>
    </w:p>
    <w:p w14:paraId="2AAEDD03" w14:textId="77777777" w:rsidR="00B82F93" w:rsidRPr="006E3D57" w:rsidRDefault="00B83499" w:rsidP="00B82F93">
      <w:pPr>
        <w:pStyle w:val="ListParagraph"/>
        <w:numPr>
          <w:ilvl w:val="0"/>
          <w:numId w:val="2"/>
        </w:numPr>
        <w:rPr>
          <w:rFonts w:ascii="Arial" w:eastAsia="Times New Roman" w:hAnsi="Arial" w:cs="Arial"/>
          <w:color w:val="333333"/>
          <w:sz w:val="20"/>
          <w:szCs w:val="20"/>
        </w:rPr>
      </w:pPr>
      <w:hyperlink r:id="rId9" w:history="1">
        <w:r w:rsidR="00B82F93" w:rsidRPr="006E3D57">
          <w:rPr>
            <w:rStyle w:val="Hyperlink"/>
            <w:rFonts w:ascii="Arial" w:hAnsi="Arial" w:cs="Arial"/>
            <w:sz w:val="24"/>
            <w:szCs w:val="24"/>
          </w:rPr>
          <w:t>Effective Presentations 101 – The Top 10</w:t>
        </w:r>
      </w:hyperlink>
    </w:p>
    <w:p w14:paraId="116187D8" w14:textId="77777777" w:rsidR="00B82F93" w:rsidRPr="006E3D57" w:rsidRDefault="00B83499" w:rsidP="00B82F93">
      <w:pPr>
        <w:pStyle w:val="ListParagraph"/>
        <w:numPr>
          <w:ilvl w:val="0"/>
          <w:numId w:val="2"/>
        </w:numPr>
        <w:rPr>
          <w:rFonts w:ascii="Arial" w:eastAsia="Times New Roman" w:hAnsi="Arial" w:cs="Arial"/>
          <w:color w:val="333333"/>
          <w:sz w:val="20"/>
          <w:szCs w:val="20"/>
        </w:rPr>
      </w:pPr>
      <w:hyperlink r:id="rId10" w:history="1">
        <w:r w:rsidR="00B82F93" w:rsidRPr="006E3D57">
          <w:rPr>
            <w:rStyle w:val="Hyperlink"/>
            <w:rFonts w:ascii="Arial" w:hAnsi="Arial" w:cs="Arial"/>
            <w:sz w:val="24"/>
            <w:szCs w:val="24"/>
          </w:rPr>
          <w:t>The Seven Sins of Visual Presentations</w:t>
        </w:r>
      </w:hyperlink>
    </w:p>
    <w:p w14:paraId="65A53572" w14:textId="77777777" w:rsidR="00B82F93" w:rsidRPr="006E3D57" w:rsidRDefault="00B83499" w:rsidP="00B82F93">
      <w:pPr>
        <w:pStyle w:val="ListParagraph"/>
        <w:numPr>
          <w:ilvl w:val="0"/>
          <w:numId w:val="2"/>
        </w:numPr>
        <w:rPr>
          <w:rFonts w:ascii="Arial" w:eastAsia="Times New Roman" w:hAnsi="Arial" w:cs="Arial"/>
          <w:color w:val="333333"/>
          <w:sz w:val="20"/>
          <w:szCs w:val="20"/>
        </w:rPr>
      </w:pPr>
      <w:hyperlink r:id="rId11" w:history="1">
        <w:r w:rsidR="00B82F93" w:rsidRPr="006E3D57">
          <w:rPr>
            <w:rStyle w:val="Hyperlink"/>
            <w:rFonts w:ascii="Arial" w:hAnsi="Arial" w:cs="Arial"/>
            <w:sz w:val="24"/>
            <w:szCs w:val="24"/>
          </w:rPr>
          <w:t>Top 10 Websites for Presentation Images</w:t>
        </w:r>
      </w:hyperlink>
    </w:p>
    <w:p w14:paraId="0E00374D" w14:textId="77777777" w:rsidR="00B82F93" w:rsidRPr="006E3D57" w:rsidRDefault="00B82F93" w:rsidP="00B82F93">
      <w:pPr>
        <w:pStyle w:val="NoSpacing"/>
        <w:rPr>
          <w:rFonts w:ascii="Arial" w:hAnsi="Arial" w:cs="Arial"/>
          <w:b/>
          <w:sz w:val="24"/>
          <w:szCs w:val="24"/>
        </w:rPr>
      </w:pPr>
      <w:r w:rsidRPr="006E3D57">
        <w:rPr>
          <w:rFonts w:ascii="Arial" w:hAnsi="Arial" w:cs="Arial"/>
          <w:b/>
          <w:sz w:val="24"/>
          <w:szCs w:val="24"/>
        </w:rPr>
        <w:t>Making Progress</w:t>
      </w:r>
    </w:p>
    <w:bookmarkStart w:id="1" w:name="progress"/>
    <w:bookmarkEnd w:id="1"/>
    <w:p w14:paraId="39563321" w14:textId="77777777" w:rsidR="00B82F93" w:rsidRPr="006E3D57" w:rsidRDefault="00B82F93" w:rsidP="00B82F93">
      <w:pPr>
        <w:pStyle w:val="ListParagraph"/>
        <w:numPr>
          <w:ilvl w:val="0"/>
          <w:numId w:val="3"/>
        </w:numPr>
        <w:shd w:val="clear" w:color="auto" w:fill="FFFFFF"/>
        <w:spacing w:after="0" w:line="280" w:lineRule="atLeast"/>
        <w:rPr>
          <w:rFonts w:ascii="Arial" w:eastAsia="Times New Roman" w:hAnsi="Arial" w:cs="Arial"/>
          <w:bCs/>
          <w:color w:val="000000" w:themeColor="text1"/>
          <w:sz w:val="24"/>
          <w:szCs w:val="24"/>
        </w:rPr>
      </w:pPr>
      <w:r w:rsidRPr="006E3D57">
        <w:rPr>
          <w:rFonts w:ascii="Arial" w:eastAsia="Times New Roman" w:hAnsi="Arial" w:cs="Arial"/>
          <w:bCs/>
          <w:color w:val="000000" w:themeColor="text1"/>
          <w:sz w:val="24"/>
          <w:szCs w:val="24"/>
        </w:rPr>
        <w:fldChar w:fldCharType="begin"/>
      </w:r>
      <w:r>
        <w:rPr>
          <w:rFonts w:ascii="Arial" w:eastAsia="Times New Roman" w:hAnsi="Arial" w:cs="Arial"/>
          <w:bCs/>
          <w:color w:val="000000" w:themeColor="text1"/>
          <w:sz w:val="24"/>
          <w:szCs w:val="24"/>
        </w:rPr>
        <w:instrText>HYPERLINK "https://www.linkedin.com/pulse/become-familiar-adult-learning-theory-six-principles-alan-maclachlan"</w:instrText>
      </w:r>
      <w:r w:rsidRPr="006E3D57">
        <w:rPr>
          <w:rFonts w:ascii="Arial" w:eastAsia="Times New Roman" w:hAnsi="Arial" w:cs="Arial"/>
          <w:bCs/>
          <w:color w:val="000000" w:themeColor="text1"/>
          <w:sz w:val="24"/>
          <w:szCs w:val="24"/>
        </w:rPr>
        <w:fldChar w:fldCharType="separate"/>
      </w:r>
      <w:r w:rsidRPr="006E3D57">
        <w:rPr>
          <w:rStyle w:val="Hyperlink"/>
          <w:rFonts w:ascii="Arial" w:eastAsia="Times New Roman" w:hAnsi="Arial" w:cs="Arial"/>
          <w:bCs/>
          <w:sz w:val="24"/>
          <w:szCs w:val="24"/>
        </w:rPr>
        <w:t>Become familiar with Adult Learning Theory and the six principles of adult learning</w:t>
      </w:r>
      <w:r w:rsidRPr="006E3D57">
        <w:rPr>
          <w:rFonts w:ascii="Arial" w:eastAsia="Times New Roman" w:hAnsi="Arial" w:cs="Arial"/>
          <w:bCs/>
          <w:color w:val="000000" w:themeColor="text1"/>
          <w:sz w:val="24"/>
          <w:szCs w:val="24"/>
        </w:rPr>
        <w:fldChar w:fldCharType="end"/>
      </w:r>
    </w:p>
    <w:p w14:paraId="3AF44EA2" w14:textId="77777777" w:rsidR="00B82F93" w:rsidRPr="006E3D57" w:rsidRDefault="00B83499" w:rsidP="00B82F93">
      <w:pPr>
        <w:pStyle w:val="ListParagraph"/>
        <w:numPr>
          <w:ilvl w:val="0"/>
          <w:numId w:val="3"/>
        </w:numPr>
        <w:shd w:val="clear" w:color="auto" w:fill="FFFFFF"/>
        <w:spacing w:after="0" w:line="280" w:lineRule="atLeast"/>
        <w:rPr>
          <w:rFonts w:ascii="Arial" w:eastAsia="Times New Roman" w:hAnsi="Arial" w:cs="Arial"/>
          <w:bCs/>
          <w:color w:val="000000" w:themeColor="text1"/>
          <w:sz w:val="24"/>
          <w:szCs w:val="24"/>
        </w:rPr>
      </w:pPr>
      <w:hyperlink r:id="rId12" w:history="1">
        <w:r w:rsidR="00B82F93" w:rsidRPr="006E3D57">
          <w:rPr>
            <w:rStyle w:val="Hyperlink"/>
            <w:rFonts w:ascii="Arial" w:eastAsia="Times New Roman" w:hAnsi="Arial" w:cs="Arial"/>
            <w:bCs/>
            <w:sz w:val="24"/>
            <w:szCs w:val="24"/>
          </w:rPr>
          <w:t>Eight Conference Presentation Myths That Hamstring Attendees’ Learning</w:t>
        </w:r>
      </w:hyperlink>
    </w:p>
    <w:p w14:paraId="497967EE" w14:textId="77777777" w:rsidR="00B82F93" w:rsidRPr="006E3D57" w:rsidRDefault="00B83499" w:rsidP="00B82F93">
      <w:pPr>
        <w:pStyle w:val="ListParagraph"/>
        <w:numPr>
          <w:ilvl w:val="0"/>
          <w:numId w:val="3"/>
        </w:numPr>
        <w:shd w:val="clear" w:color="auto" w:fill="FFFFFF"/>
        <w:spacing w:after="0" w:line="280" w:lineRule="atLeast"/>
        <w:rPr>
          <w:rFonts w:ascii="Arial" w:eastAsia="Times New Roman" w:hAnsi="Arial" w:cs="Arial"/>
          <w:bCs/>
          <w:color w:val="000000" w:themeColor="text1"/>
          <w:sz w:val="24"/>
          <w:szCs w:val="24"/>
        </w:rPr>
      </w:pPr>
      <w:hyperlink r:id="rId13" w:history="1">
        <w:r w:rsidR="00B82F93" w:rsidRPr="006E3D57">
          <w:rPr>
            <w:rStyle w:val="Hyperlink"/>
            <w:rFonts w:ascii="Arial" w:eastAsia="Times New Roman" w:hAnsi="Arial" w:cs="Arial"/>
            <w:bCs/>
            <w:sz w:val="24"/>
            <w:szCs w:val="24"/>
          </w:rPr>
          <w:t>Most Organizations Are Victims To Pedagogy – Instructor-Centered Education</w:t>
        </w:r>
      </w:hyperlink>
    </w:p>
    <w:p w14:paraId="5194EF73" w14:textId="77777777" w:rsidR="00B82F93" w:rsidRPr="006E3D57" w:rsidRDefault="00B83499" w:rsidP="00B82F93">
      <w:pPr>
        <w:pStyle w:val="ListParagraph"/>
        <w:numPr>
          <w:ilvl w:val="0"/>
          <w:numId w:val="3"/>
        </w:numPr>
        <w:shd w:val="clear" w:color="auto" w:fill="FFFFFF"/>
        <w:spacing w:after="0" w:line="280" w:lineRule="atLeast"/>
        <w:rPr>
          <w:rFonts w:ascii="Arial" w:eastAsia="Times New Roman" w:hAnsi="Arial" w:cs="Arial"/>
          <w:bCs/>
          <w:color w:val="000000" w:themeColor="text1"/>
          <w:sz w:val="24"/>
          <w:szCs w:val="24"/>
        </w:rPr>
      </w:pPr>
      <w:hyperlink r:id="rId14" w:history="1">
        <w:r w:rsidR="00B82F93" w:rsidRPr="006E3D57">
          <w:rPr>
            <w:rStyle w:val="Hyperlink"/>
            <w:rFonts w:ascii="Arial" w:eastAsia="Times New Roman" w:hAnsi="Arial" w:cs="Arial"/>
            <w:bCs/>
            <w:sz w:val="24"/>
            <w:szCs w:val="24"/>
          </w:rPr>
          <w:t>We Need Facilitators Of Learning Not Speakers Of Stats</w:t>
        </w:r>
      </w:hyperlink>
    </w:p>
    <w:p w14:paraId="59B2EE62" w14:textId="77777777" w:rsidR="00B82F93" w:rsidRPr="006E3D57" w:rsidRDefault="00B83499" w:rsidP="00B82F93">
      <w:pPr>
        <w:pStyle w:val="ListParagraph"/>
        <w:numPr>
          <w:ilvl w:val="0"/>
          <w:numId w:val="3"/>
        </w:numPr>
        <w:shd w:val="clear" w:color="auto" w:fill="FFFFFF"/>
        <w:spacing w:after="0" w:line="280" w:lineRule="atLeast"/>
        <w:rPr>
          <w:rFonts w:ascii="Arial" w:eastAsia="Times New Roman" w:hAnsi="Arial" w:cs="Arial"/>
          <w:bCs/>
          <w:color w:val="000000" w:themeColor="text1"/>
          <w:sz w:val="24"/>
          <w:szCs w:val="24"/>
        </w:rPr>
      </w:pPr>
      <w:hyperlink r:id="rId15" w:history="1">
        <w:r w:rsidR="00B82F93" w:rsidRPr="006E3D57">
          <w:rPr>
            <w:rStyle w:val="Hyperlink"/>
            <w:rFonts w:ascii="Arial" w:eastAsia="Times New Roman" w:hAnsi="Arial" w:cs="Arial"/>
            <w:bCs/>
            <w:sz w:val="24"/>
            <w:szCs w:val="24"/>
          </w:rPr>
          <w:t>From Panic To Calm: Strategies To Help Presenters Leverage Adult Learning Principles</w:t>
        </w:r>
      </w:hyperlink>
    </w:p>
    <w:p w14:paraId="40701D1D" w14:textId="77777777" w:rsidR="00B82F93" w:rsidRPr="006E3D57" w:rsidRDefault="00B83499" w:rsidP="00B82F93">
      <w:pPr>
        <w:pStyle w:val="ListParagraph"/>
        <w:numPr>
          <w:ilvl w:val="0"/>
          <w:numId w:val="3"/>
        </w:numPr>
        <w:shd w:val="clear" w:color="auto" w:fill="FFFFFF"/>
        <w:spacing w:after="0" w:line="280" w:lineRule="atLeast"/>
        <w:rPr>
          <w:rFonts w:ascii="Arial" w:eastAsia="Times New Roman" w:hAnsi="Arial" w:cs="Arial"/>
          <w:bCs/>
          <w:color w:val="000000" w:themeColor="text1"/>
          <w:sz w:val="24"/>
          <w:szCs w:val="24"/>
        </w:rPr>
      </w:pPr>
      <w:hyperlink r:id="rId16" w:history="1">
        <w:r w:rsidR="00B82F93" w:rsidRPr="006E3D57">
          <w:rPr>
            <w:rStyle w:val="Hyperlink"/>
            <w:rFonts w:ascii="Arial" w:eastAsia="Times New Roman" w:hAnsi="Arial" w:cs="Arial"/>
            <w:bCs/>
            <w:sz w:val="24"/>
            <w:szCs w:val="24"/>
          </w:rPr>
          <w:t>Cheat Sheet: Sample Questions for Presenters &amp; Moderators</w:t>
        </w:r>
      </w:hyperlink>
    </w:p>
    <w:p w14:paraId="2819B083" w14:textId="77777777" w:rsidR="00B82F93" w:rsidRPr="006E3D57" w:rsidRDefault="00B83499" w:rsidP="00B82F93">
      <w:pPr>
        <w:pStyle w:val="ListParagraph"/>
        <w:numPr>
          <w:ilvl w:val="0"/>
          <w:numId w:val="3"/>
        </w:numPr>
        <w:shd w:val="clear" w:color="auto" w:fill="FFFFFF"/>
        <w:spacing w:after="0" w:line="280" w:lineRule="atLeast"/>
        <w:rPr>
          <w:rFonts w:ascii="Arial" w:eastAsia="Times New Roman" w:hAnsi="Arial" w:cs="Arial"/>
          <w:bCs/>
          <w:color w:val="000000" w:themeColor="text1"/>
          <w:sz w:val="24"/>
          <w:szCs w:val="24"/>
        </w:rPr>
      </w:pPr>
      <w:hyperlink r:id="rId17" w:history="1">
        <w:r w:rsidR="00B82F93" w:rsidRPr="006E3D57">
          <w:rPr>
            <w:rStyle w:val="Hyperlink"/>
            <w:rFonts w:ascii="Arial" w:eastAsia="Times New Roman" w:hAnsi="Arial" w:cs="Arial"/>
            <w:bCs/>
            <w:sz w:val="24"/>
            <w:szCs w:val="24"/>
          </w:rPr>
          <w:t>Five Ways to Combine Conference Lectures with More Effective Education</w:t>
        </w:r>
      </w:hyperlink>
    </w:p>
    <w:p w14:paraId="7C95564C" w14:textId="77777777" w:rsidR="00B82F93" w:rsidRPr="006E3D57" w:rsidRDefault="00B82F93" w:rsidP="00B82F93">
      <w:pPr>
        <w:shd w:val="clear" w:color="auto" w:fill="FFFFFF"/>
        <w:spacing w:after="0" w:line="280" w:lineRule="atLeast"/>
        <w:rPr>
          <w:rFonts w:ascii="Arial" w:eastAsia="Times New Roman" w:hAnsi="Arial" w:cs="Arial"/>
          <w:b/>
          <w:bCs/>
          <w:color w:val="000000" w:themeColor="text1"/>
          <w:sz w:val="24"/>
          <w:szCs w:val="24"/>
        </w:rPr>
      </w:pPr>
      <w:bookmarkStart w:id="2" w:name="mastery"/>
      <w:bookmarkEnd w:id="2"/>
      <w:r w:rsidRPr="006E3D57">
        <w:rPr>
          <w:rFonts w:ascii="Arial" w:eastAsia="Times New Roman" w:hAnsi="Arial" w:cs="Arial"/>
          <w:b/>
          <w:bCs/>
          <w:color w:val="000000" w:themeColor="text1"/>
          <w:sz w:val="24"/>
          <w:szCs w:val="24"/>
        </w:rPr>
        <w:t>﻿</w:t>
      </w:r>
    </w:p>
    <w:sectPr w:rsidR="00B82F93" w:rsidRPr="006E3D57">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738B18" w14:textId="77777777" w:rsidR="00CB24EB" w:rsidRDefault="00CB24EB" w:rsidP="00F20EBB">
      <w:pPr>
        <w:spacing w:after="0" w:line="240" w:lineRule="auto"/>
      </w:pPr>
      <w:r>
        <w:separator/>
      </w:r>
    </w:p>
  </w:endnote>
  <w:endnote w:type="continuationSeparator" w:id="0">
    <w:p w14:paraId="4653CFAB" w14:textId="77777777" w:rsidR="00CB24EB" w:rsidRDefault="00CB24EB" w:rsidP="00F20E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w:panose1 w:val="020F0502020204030204"/>
    <w:charset w:val="00"/>
    <w:family w:val="roman"/>
    <w:notTrueType/>
    <w:pitch w:val="default"/>
  </w:font>
  <w:font w:name="Calibri Light">
    <w:altName w:val="Courier New"/>
    <w:panose1 w:val="020F0302020204030204"/>
    <w:charset w:val="00"/>
    <w:family w:val="swiss"/>
    <w:pitch w:val="variable"/>
    <w:sig w:usb0="E0002AFF" w:usb1="C000247B"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9E5669" w14:textId="77777777" w:rsidR="00CB24EB" w:rsidRDefault="00CB24EB" w:rsidP="00F20EBB">
      <w:pPr>
        <w:spacing w:after="0" w:line="240" w:lineRule="auto"/>
      </w:pPr>
      <w:r>
        <w:separator/>
      </w:r>
    </w:p>
  </w:footnote>
  <w:footnote w:type="continuationSeparator" w:id="0">
    <w:p w14:paraId="7BEBBDF5" w14:textId="77777777" w:rsidR="00CB24EB" w:rsidRDefault="00CB24EB" w:rsidP="00F20EB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F7A0BE" w14:textId="0268888A" w:rsidR="00F20EBB" w:rsidRDefault="00AE6494">
    <w:pPr>
      <w:pStyle w:val="Header"/>
    </w:pPr>
    <w:r>
      <w:rPr>
        <w:noProof/>
      </w:rPr>
      <w:drawing>
        <wp:inline distT="0" distB="0" distL="0" distR="0" wp14:anchorId="537EAB13" wp14:editId="717195E1">
          <wp:extent cx="5935980" cy="1059180"/>
          <wp:effectExtent l="0" t="0" r="762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5980" cy="105918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16035"/>
    <w:multiLevelType w:val="multilevel"/>
    <w:tmpl w:val="D240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A350CE"/>
    <w:multiLevelType w:val="multilevel"/>
    <w:tmpl w:val="53B6F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533F99"/>
    <w:multiLevelType w:val="multilevel"/>
    <w:tmpl w:val="D240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834D3F"/>
    <w:multiLevelType w:val="multilevel"/>
    <w:tmpl w:val="D240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33E"/>
    <w:rsid w:val="000273A1"/>
    <w:rsid w:val="0039193D"/>
    <w:rsid w:val="004069A2"/>
    <w:rsid w:val="00663CCE"/>
    <w:rsid w:val="00803338"/>
    <w:rsid w:val="00987ED8"/>
    <w:rsid w:val="009902EF"/>
    <w:rsid w:val="00A621F5"/>
    <w:rsid w:val="00AE6494"/>
    <w:rsid w:val="00B82F93"/>
    <w:rsid w:val="00B83499"/>
    <w:rsid w:val="00C2333E"/>
    <w:rsid w:val="00C36A49"/>
    <w:rsid w:val="00C7560D"/>
    <w:rsid w:val="00CB24EB"/>
    <w:rsid w:val="00D015B6"/>
    <w:rsid w:val="00D4045C"/>
    <w:rsid w:val="00E2694B"/>
    <w:rsid w:val="00F20EBB"/>
    <w:rsid w:val="00F22FCF"/>
    <w:rsid w:val="00F36C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48A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33E"/>
  </w:style>
  <w:style w:type="paragraph" w:styleId="Heading1">
    <w:name w:val="heading 1"/>
    <w:basedOn w:val="Normal"/>
    <w:next w:val="Normal"/>
    <w:link w:val="Heading1Char"/>
    <w:uiPriority w:val="9"/>
    <w:qFormat/>
    <w:rsid w:val="00C233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2333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333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2333E"/>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C2333E"/>
    <w:pPr>
      <w:ind w:left="720"/>
      <w:contextualSpacing/>
    </w:pPr>
  </w:style>
  <w:style w:type="paragraph" w:styleId="NoSpacing">
    <w:name w:val="No Spacing"/>
    <w:uiPriority w:val="1"/>
    <w:qFormat/>
    <w:rsid w:val="00C2333E"/>
    <w:pPr>
      <w:spacing w:after="0" w:line="240" w:lineRule="auto"/>
    </w:pPr>
  </w:style>
  <w:style w:type="character" w:styleId="Hyperlink">
    <w:name w:val="Hyperlink"/>
    <w:basedOn w:val="DefaultParagraphFont"/>
    <w:uiPriority w:val="99"/>
    <w:unhideWhenUsed/>
    <w:rsid w:val="00C2333E"/>
    <w:rPr>
      <w:color w:val="0000FF"/>
      <w:u w:val="single"/>
    </w:rPr>
  </w:style>
  <w:style w:type="paragraph" w:styleId="Header">
    <w:name w:val="header"/>
    <w:basedOn w:val="Normal"/>
    <w:link w:val="HeaderChar"/>
    <w:uiPriority w:val="99"/>
    <w:unhideWhenUsed/>
    <w:rsid w:val="00F20E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0EBB"/>
  </w:style>
  <w:style w:type="paragraph" w:styleId="Footer">
    <w:name w:val="footer"/>
    <w:basedOn w:val="Normal"/>
    <w:link w:val="FooterChar"/>
    <w:uiPriority w:val="99"/>
    <w:unhideWhenUsed/>
    <w:rsid w:val="00F20E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0EBB"/>
  </w:style>
  <w:style w:type="paragraph" w:styleId="BalloonText">
    <w:name w:val="Balloon Text"/>
    <w:basedOn w:val="Normal"/>
    <w:link w:val="BalloonTextChar"/>
    <w:uiPriority w:val="99"/>
    <w:semiHidden/>
    <w:unhideWhenUsed/>
    <w:rsid w:val="00F36C9C"/>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36C9C"/>
    <w:rPr>
      <w:rFonts w:ascii="Lucida Grande" w:hAnsi="Lucida Grande"/>
      <w:sz w:val="18"/>
      <w:szCs w:val="18"/>
    </w:rPr>
  </w:style>
  <w:style w:type="character" w:styleId="FollowedHyperlink">
    <w:name w:val="FollowedHyperlink"/>
    <w:basedOn w:val="DefaultParagraphFont"/>
    <w:uiPriority w:val="99"/>
    <w:semiHidden/>
    <w:unhideWhenUsed/>
    <w:rsid w:val="00B82F93"/>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33E"/>
  </w:style>
  <w:style w:type="paragraph" w:styleId="Heading1">
    <w:name w:val="heading 1"/>
    <w:basedOn w:val="Normal"/>
    <w:next w:val="Normal"/>
    <w:link w:val="Heading1Char"/>
    <w:uiPriority w:val="9"/>
    <w:qFormat/>
    <w:rsid w:val="00C233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2333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333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2333E"/>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C2333E"/>
    <w:pPr>
      <w:ind w:left="720"/>
      <w:contextualSpacing/>
    </w:pPr>
  </w:style>
  <w:style w:type="paragraph" w:styleId="NoSpacing">
    <w:name w:val="No Spacing"/>
    <w:uiPriority w:val="1"/>
    <w:qFormat/>
    <w:rsid w:val="00C2333E"/>
    <w:pPr>
      <w:spacing w:after="0" w:line="240" w:lineRule="auto"/>
    </w:pPr>
  </w:style>
  <w:style w:type="character" w:styleId="Hyperlink">
    <w:name w:val="Hyperlink"/>
    <w:basedOn w:val="DefaultParagraphFont"/>
    <w:uiPriority w:val="99"/>
    <w:unhideWhenUsed/>
    <w:rsid w:val="00C2333E"/>
    <w:rPr>
      <w:color w:val="0000FF"/>
      <w:u w:val="single"/>
    </w:rPr>
  </w:style>
  <w:style w:type="paragraph" w:styleId="Header">
    <w:name w:val="header"/>
    <w:basedOn w:val="Normal"/>
    <w:link w:val="HeaderChar"/>
    <w:uiPriority w:val="99"/>
    <w:unhideWhenUsed/>
    <w:rsid w:val="00F20E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0EBB"/>
  </w:style>
  <w:style w:type="paragraph" w:styleId="Footer">
    <w:name w:val="footer"/>
    <w:basedOn w:val="Normal"/>
    <w:link w:val="FooterChar"/>
    <w:uiPriority w:val="99"/>
    <w:unhideWhenUsed/>
    <w:rsid w:val="00F20E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0EBB"/>
  </w:style>
  <w:style w:type="paragraph" w:styleId="BalloonText">
    <w:name w:val="Balloon Text"/>
    <w:basedOn w:val="Normal"/>
    <w:link w:val="BalloonTextChar"/>
    <w:uiPriority w:val="99"/>
    <w:semiHidden/>
    <w:unhideWhenUsed/>
    <w:rsid w:val="00F36C9C"/>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36C9C"/>
    <w:rPr>
      <w:rFonts w:ascii="Lucida Grande" w:hAnsi="Lucida Grande"/>
      <w:sz w:val="18"/>
      <w:szCs w:val="18"/>
    </w:rPr>
  </w:style>
  <w:style w:type="character" w:styleId="FollowedHyperlink">
    <w:name w:val="FollowedHyperlink"/>
    <w:basedOn w:val="DefaultParagraphFont"/>
    <w:uiPriority w:val="99"/>
    <w:semiHidden/>
    <w:unhideWhenUsed/>
    <w:rsid w:val="00B82F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presentationmagazine.com/effective-presentation-techniques-the-top-10-149.htm" TargetMode="External"/><Relationship Id="rId20" Type="http://schemas.openxmlformats.org/officeDocument/2006/relationships/theme" Target="theme/theme1.xml"/><Relationship Id="rId10" Type="http://schemas.openxmlformats.org/officeDocument/2006/relationships/hyperlink" Target="http://www.presentationmagazine.com/the-seven-sins-of-visual-presentations-8305.htm" TargetMode="External"/><Relationship Id="rId11" Type="http://schemas.openxmlformats.org/officeDocument/2006/relationships/hyperlink" Target="http://www.presentationmagazine.com/top-10-sites-images-presentation-50.htm" TargetMode="External"/><Relationship Id="rId12" Type="http://schemas.openxmlformats.org/officeDocument/2006/relationships/hyperlink" Target="http://velvetchainsaw.com/2010/04/13/eight-conference-presentation-myths-that-hamstring-attendees-learning/" TargetMode="External"/><Relationship Id="rId13" Type="http://schemas.openxmlformats.org/officeDocument/2006/relationships/hyperlink" Target="http://velvetchainsaw.com/2012/07/12/most-organizations-victims-pedagogy-instructorcentered-education/" TargetMode="External"/><Relationship Id="rId14" Type="http://schemas.openxmlformats.org/officeDocument/2006/relationships/hyperlink" Target="http://velvetchainsaw.com/2011/12/19/need-facilitators-of-learning-not-speakers-of-stats/" TargetMode="External"/><Relationship Id="rId15" Type="http://schemas.openxmlformats.org/officeDocument/2006/relationships/hyperlink" Target="http://velvetchainsaw.com/2012/02/27/strategies-help-presenters-use-adult-learning-principles/" TargetMode="External"/><Relationship Id="rId16" Type="http://schemas.openxmlformats.org/officeDocument/2006/relationships/hyperlink" Target="http://cng.files.cms-plus.com/summits_events/CallforContent/pdf/CheatSheetSample%20Questions%20For%20Presenters%20%20Moderators.pdf" TargetMode="External"/><Relationship Id="rId17" Type="http://schemas.openxmlformats.org/officeDocument/2006/relationships/hyperlink" Target="http://velvetchainsaw.com/2013/08/13/five-ways-combine-conference-lectures-more-effective-education/" TargetMode="External"/><Relationship Id="rId18" Type="http://schemas.openxmlformats.org/officeDocument/2006/relationships/header" Target="header1.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jtpedersen.net/2012/03/20/15-ways-to-be-a-better-speak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1224</Words>
  <Characters>6977</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nfridenmaker@acmpglobal.org</dc:creator>
  <cp:keywords/>
  <dc:description/>
  <cp:lastModifiedBy>Marisa McCarthy</cp:lastModifiedBy>
  <cp:revision>2</cp:revision>
  <dcterms:created xsi:type="dcterms:W3CDTF">2018-05-24T21:28:00Z</dcterms:created>
  <dcterms:modified xsi:type="dcterms:W3CDTF">2018-05-24T21:28:00Z</dcterms:modified>
</cp:coreProperties>
</file>